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278B2">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○伊勢崎市道路用地寄附受入基準</w:t>
      </w:r>
    </w:p>
    <w:p w:rsidR="00000000" w:rsidRDefault="007278B2">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17</w:t>
      </w:r>
      <w:r>
        <w:rPr>
          <w:rFonts w:ascii="ＭＳ 明朝" w:eastAsia="ＭＳ 明朝" w:cs="ＭＳ 明朝" w:hint="eastAsia"/>
          <w:kern w:val="0"/>
          <w:sz w:val="22"/>
          <w:lang w:val="ja-JP"/>
        </w:rPr>
        <w:t>年１月１日要綱</w:t>
      </w:r>
    </w:p>
    <w:p w:rsidR="00000000" w:rsidRDefault="007278B2">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000000" w:rsidRDefault="007278B2">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26</w:t>
      </w:r>
      <w:r>
        <w:rPr>
          <w:rFonts w:ascii="ＭＳ 明朝" w:eastAsia="ＭＳ 明朝" w:cs="ＭＳ 明朝" w:hint="eastAsia"/>
          <w:kern w:val="0"/>
          <w:sz w:val="22"/>
          <w:lang w:val="ja-JP"/>
        </w:rPr>
        <w:t>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日要綱</w:t>
      </w:r>
    </w:p>
    <w:p w:rsidR="00000000" w:rsidRDefault="007278B2">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伊勢崎市道路用地寄附受入基準</w:t>
      </w:r>
    </w:p>
    <w:p w:rsidR="00000000" w:rsidRDefault="007278B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（目的）</w:t>
      </w:r>
    </w:p>
    <w:p w:rsidR="00000000" w:rsidRDefault="007278B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この基準は、地域の生活道路として、多数の人が利用している私有の道路用地の寄附受入れに関し必要な事項を定めることを目的とする。</w:t>
      </w:r>
    </w:p>
    <w:p w:rsidR="00000000" w:rsidRDefault="007278B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（受入基準）</w:t>
      </w:r>
    </w:p>
    <w:p w:rsidR="00000000" w:rsidRDefault="007278B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寄附に係る道路は、関係法令等に適合の上、築造されたも</w:t>
      </w:r>
      <w:r>
        <w:rPr>
          <w:rFonts w:ascii="ＭＳ 明朝" w:eastAsia="ＭＳ 明朝" w:cs="ＭＳ 明朝" w:hint="eastAsia"/>
          <w:kern w:val="0"/>
          <w:sz w:val="22"/>
          <w:lang w:val="ja-JP"/>
        </w:rPr>
        <w:t>のであり、用地の受入れについては、原則として無償とし、道路管理上多大な市費を費やすことなく整備がなされているもので、かつ、当面道路管理上問題がないものとし、次条の構造基準に適合するものでなければならない。ただし、道路管理者が特に必要と認めた場合は、この限りでない。</w:t>
      </w:r>
    </w:p>
    <w:p w:rsidR="00000000" w:rsidRDefault="007278B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（道路の構造）</w:t>
      </w:r>
    </w:p>
    <w:p w:rsidR="00000000" w:rsidRDefault="007278B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道路の構造は、次に該当するものでなければならない。</w:t>
      </w:r>
    </w:p>
    <w:p w:rsidR="00000000" w:rsidRDefault="007278B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道路の起終点とも公道に接続するものとする。</w:t>
      </w:r>
    </w:p>
    <w:p w:rsidR="00000000" w:rsidRDefault="007278B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道路の幅員は、４メートル以上とすること。</w:t>
      </w:r>
    </w:p>
    <w:p w:rsidR="00000000" w:rsidRDefault="007278B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道路面は、簡易舗装以上の舗装がされており、少なくとも片側に排</w:t>
      </w:r>
      <w:r>
        <w:rPr>
          <w:rFonts w:ascii="ＭＳ 明朝" w:eastAsia="ＭＳ 明朝" w:cs="ＭＳ 明朝" w:hint="eastAsia"/>
          <w:kern w:val="0"/>
          <w:sz w:val="22"/>
          <w:lang w:val="ja-JP"/>
        </w:rPr>
        <w:t>水設備（素堀側溝を除く。）を備えたものとする。</w:t>
      </w:r>
    </w:p>
    <w:p w:rsidR="00000000" w:rsidRDefault="007278B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道路の縦断勾配については、９パーセント以下とする。</w:t>
      </w:r>
    </w:p>
    <w:p w:rsidR="00000000" w:rsidRDefault="007278B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市道の占用許可基準に適合しない占用物件が存在しないこと。</w:t>
      </w:r>
    </w:p>
    <w:p w:rsidR="00000000" w:rsidRDefault="007278B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寄附受入後２年間は、改修及び補修を要しない構造であること。</w:t>
      </w:r>
    </w:p>
    <w:p w:rsidR="00000000" w:rsidRDefault="007278B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道路境界が明確であること。</w:t>
      </w:r>
    </w:p>
    <w:p w:rsidR="00000000" w:rsidRDefault="007278B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道路の交差箇所及び屈曲部については、車両の通行に支障がないように隅切りが設置してあること。</w:t>
      </w:r>
    </w:p>
    <w:p w:rsidR="00000000" w:rsidRDefault="007278B2">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000000" w:rsidRDefault="007278B2">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この基準は、平成</w:t>
      </w:r>
      <w:r>
        <w:rPr>
          <w:rFonts w:ascii="ＭＳ 明朝" w:eastAsia="ＭＳ 明朝" w:cs="ＭＳ 明朝"/>
          <w:kern w:val="0"/>
          <w:sz w:val="22"/>
          <w:lang w:val="ja-JP"/>
        </w:rPr>
        <w:t>17</w:t>
      </w:r>
      <w:r>
        <w:rPr>
          <w:rFonts w:ascii="ＭＳ 明朝" w:eastAsia="ＭＳ 明朝" w:cs="ＭＳ 明朝" w:hint="eastAsia"/>
          <w:kern w:val="0"/>
          <w:sz w:val="22"/>
          <w:lang w:val="ja-JP"/>
        </w:rPr>
        <w:t>年１月１日から施行する。</w:t>
      </w:r>
    </w:p>
    <w:p w:rsidR="00000000" w:rsidRDefault="007278B2">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26</w:t>
      </w:r>
      <w:r>
        <w:rPr>
          <w:rFonts w:ascii="ＭＳ 明朝" w:eastAsia="ＭＳ 明朝" w:cs="ＭＳ 明朝" w:hint="eastAsia"/>
          <w:kern w:val="0"/>
          <w:sz w:val="22"/>
          <w:lang w:val="ja-JP"/>
        </w:rPr>
        <w:t>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日要綱）</w:t>
      </w:r>
    </w:p>
    <w:p w:rsidR="007278B2" w:rsidRDefault="007278B2">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この基準は、決裁の日（平成</w:t>
      </w:r>
      <w:r>
        <w:rPr>
          <w:rFonts w:ascii="ＭＳ 明朝" w:eastAsia="ＭＳ 明朝" w:cs="ＭＳ 明朝"/>
          <w:kern w:val="0"/>
          <w:sz w:val="22"/>
          <w:lang w:val="ja-JP"/>
        </w:rPr>
        <w:t>26</w:t>
      </w:r>
      <w:r>
        <w:rPr>
          <w:rFonts w:ascii="ＭＳ 明朝" w:eastAsia="ＭＳ 明朝" w:cs="ＭＳ 明朝" w:hint="eastAsia"/>
          <w:kern w:val="0"/>
          <w:sz w:val="22"/>
          <w:lang w:val="ja-JP"/>
        </w:rPr>
        <w:t>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日決</w:t>
      </w:r>
      <w:r>
        <w:rPr>
          <w:rFonts w:ascii="ＭＳ 明朝" w:eastAsia="ＭＳ 明朝" w:cs="ＭＳ 明朝" w:hint="eastAsia"/>
          <w:kern w:val="0"/>
          <w:sz w:val="22"/>
          <w:lang w:val="ja-JP"/>
        </w:rPr>
        <w:t>裁）から施行する。</w:t>
      </w:r>
    </w:p>
    <w:sectPr w:rsidR="007278B2">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8B2" w:rsidRDefault="007278B2">
      <w:r>
        <w:separator/>
      </w:r>
    </w:p>
  </w:endnote>
  <w:endnote w:type="continuationSeparator" w:id="0">
    <w:p w:rsidR="007278B2" w:rsidRDefault="0072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278B2">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D4499A">
      <w:rPr>
        <w:rFonts w:ascii="ＭＳ 明朝" w:eastAsia="ＭＳ 明朝" w:cs="ＭＳ 明朝"/>
        <w:kern w:val="0"/>
        <w:sz w:val="24"/>
        <w:szCs w:val="24"/>
      </w:rPr>
      <w:fldChar w:fldCharType="separate"/>
    </w:r>
    <w:r w:rsidR="00D4499A">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D4499A">
      <w:rPr>
        <w:rFonts w:ascii="ＭＳ 明朝" w:eastAsia="ＭＳ 明朝" w:cs="ＭＳ 明朝"/>
        <w:kern w:val="0"/>
        <w:sz w:val="24"/>
        <w:szCs w:val="24"/>
      </w:rPr>
      <w:fldChar w:fldCharType="separate"/>
    </w:r>
    <w:r w:rsidR="00D4499A">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8B2" w:rsidRDefault="007278B2">
      <w:r>
        <w:separator/>
      </w:r>
    </w:p>
  </w:footnote>
  <w:footnote w:type="continuationSeparator" w:id="0">
    <w:p w:rsidR="007278B2" w:rsidRDefault="00727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9A"/>
    <w:rsid w:val="007278B2"/>
    <w:rsid w:val="00D44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4A1434D-6542-4952-8BF8-6D11F75D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2021-10-07T10:01:00Z</dcterms:created>
  <dcterms:modified xsi:type="dcterms:W3CDTF">2021-10-07T10:01:00Z</dcterms:modified>
</cp:coreProperties>
</file>